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B4F72" w:val="clear"/>
        <w:spacing w:after="200" w:before="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36"/>
          <w:szCs w:val="36"/>
        </w:rPr>
        <w:t xml:space="preserve">How to Write a Great User Story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Formats: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Markdown (canonical) | DOCX | PDF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Updated: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2026-03-22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License: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CC BY 4.0 – Kate Makrigiannis / k8mak.com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 4-step quick start guide for writing user stories that are small, vertical, and focused on what real people need – not what the feature list says.</w:t>
      </w: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When to use this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You have a feature or requirement and need to turn it into a story your team can build, test, and ship in 1-3 days. This guide walks you through the structure, the thinking, and the common traps. Works whether you're writing your first story or coaching someone who is.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Process</w:t>
      </w:r>
    </w:p>
    <w:p>
      <w:pPr>
        <w:spacing w:after="200" w:before="300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  <w:shd w:fill="2980B9" w:val="clear"/>
        </w:rPr>
        <w:t xml:space="preserve">  1  </w:t>
      </w:r>
      <w:r>
        <w:rPr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bCs/>
          <w:color w:val="5DADE2"/>
          <w:sz w:val="24"/>
          <w:szCs w:val="24"/>
        </w:rPr>
        <w:t xml:space="preserve">Split features into user-focused story titles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Features are big. Stories are small. Start by breaking the feature into pieces a person would actually use.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The rule: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A story title names what the user does, not what the system does. "Blood glucose entry" is a feature. "Log my morning blood glucose reading" is a story.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How to split: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Think about one user doing one thing to get one outcome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Each story should be a vertical slice – touching the full stack from UI to data, delivering a complete piece of value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If the title reads like a technical task ("Add API endpoint for glucose data"), rewrite it from the user's perspective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980B9" w:sz="18"/>
              <w:bottom w:val="none" w:color="FFFFFF" w:sz="0"/>
              <w:right w:val="none" w:color="FFFFFF" w:sz="0"/>
            </w:tcBorders>
            <w:shd w:fill="EBF5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💡 </w:t>
            </w:r>
            <w:r>
              <w:rPr>
                <w:rFonts w:ascii="Calibri" w:cs="Calibri" w:eastAsia="Calibri" w:hAnsi="Calibri"/>
                <w:b/>
                <w:bCs/>
                <w:color w:val="2980B9"/>
                <w:sz w:val="22"/>
                <w:szCs w:val="22"/>
              </w:rPr>
              <w:t xml:space="preserve">Watch for these traps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Stories split by technical layer (frontend story + backend story) are not vertical slices. They deliver nothing on their own.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Stories that start with "As a developer..." are usually tasks, not stories. Reframe around the person who benefits.</w:t>
            </w:r>
          </w:p>
        </w:tc>
      </w:tr>
    </w:tbl>
    <w:p>
      <w:pPr>
        <w:pBdr>
          <w:bottom w:val="single" w:color="E5E5E5" w:sz="6" w:space="1"/>
        </w:pBdr>
        <w:spacing w:after="200" w:before="200"/>
      </w:pPr>
    </w:p>
    <w:p>
      <w:pPr>
        <w:spacing w:after="200" w:before="300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  <w:shd w:fill="2980B9" w:val="clear"/>
        </w:rPr>
        <w:t xml:space="preserve">  2  </w:t>
      </w:r>
      <w:r>
        <w:rPr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bCs/>
          <w:color w:val="5DADE2"/>
          <w:sz w:val="24"/>
          <w:szCs w:val="24"/>
        </w:rPr>
        <w:t xml:space="preserve">Define the outcome and purpose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Use the standard format to connect what the user wants with why they want it.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As a [specific user or persona],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I want to [concrete action],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So that [real outcome or benefit].</w:t>
            </w:r>
          </w:p>
        </w:tc>
      </w:tr>
    </w:tbl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What makes this work: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"As a"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forces you to name who benefits. "As a user" is too vague. "As a newly diagnosed diabetic" tells the team exactly whose problem they're solving.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"I want to"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describes the action, not the feature. The user wants to "see my glucose trend over 7 days," not "access the glucose analytics module."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"So that"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names the real outcome. This is where engineers learn why the thing matters. "So that I can spot patterns and adjust my diet" gives the team context they'll use when making implementation tradeoffs.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Quick test: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Read the story out loud. If it sounds like something a person would actually say, you're on track. If it sounds like a requirements document, rewrite it.</w:t>
      </w:r>
    </w:p>
    <w:p>
      <w:pPr>
        <w:pBdr>
          <w:bottom w:val="single" w:color="E5E5E5" w:sz="6" w:space="1"/>
        </w:pBdr>
        <w:spacing w:after="200" w:before="200"/>
      </w:pPr>
    </w:p>
    <w:p>
      <w:pPr>
        <w:spacing w:after="200" w:before="300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  <w:shd w:fill="2980B9" w:val="clear"/>
        </w:rPr>
        <w:t xml:space="preserve">  3  </w:t>
      </w:r>
      <w:r>
        <w:rPr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bCs/>
          <w:color w:val="5DADE2"/>
          <w:sz w:val="24"/>
          <w:szCs w:val="24"/>
        </w:rPr>
        <w:t xml:space="preserve">Clarify acceptance criteria with Given/When/Then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Acceptance criteria define "done." They tell the team exactly what to build and what to test.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Given [a specific starting condition],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When [the user takes an action],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Then [the expected result happens].</w:t>
            </w:r>
          </w:p>
        </w:tc>
      </w:tr>
    </w:tbl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Example – HealthAlly blood glucose logging: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Given I am a logged-in HealthAlly user on the glucose tracking screen,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When I enter my blood glucose reading and tap "Save,"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Then my reading is stored with the current date and time,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And I see a confirmation that my reading was saved,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And the reading appears in my glucose history.</w:t>
            </w:r>
          </w:p>
        </w:tc>
      </w:tr>
    </w:tbl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Rules for good acceptance criteria: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Each scenario covers one path (happy path, error path, edge case – separate scenarios for each)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Use concrete values, not abstractions. "Enter 120 mg/dL" is better than "enter a valid reading."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If you're writing more than 5-6 scenarios, the story is too big. Split it.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Complex acceptance criteria is a signal, not a badge of honor. It means the story needs to be smaller.</w:t>
      </w:r>
    </w:p>
    <w:p>
      <w:pPr>
        <w:pBdr>
          <w:bottom w:val="single" w:color="E5E5E5" w:sz="6" w:space="1"/>
        </w:pBdr>
        <w:spacing w:after="200" w:before="200"/>
      </w:pPr>
    </w:p>
    <w:p>
      <w:pPr>
        <w:spacing w:after="200" w:before="300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  <w:shd w:fill="2980B9" w:val="clear"/>
        </w:rPr>
        <w:t xml:space="preserve">  4  </w:t>
      </w:r>
      <w:r>
        <w:rPr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bCs/>
          <w:color w:val="5DADE2"/>
          <w:sz w:val="24"/>
          <w:szCs w:val="24"/>
        </w:rPr>
        <w:t xml:space="preserve">Wrap it up -- review with your team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 story is not done when you write it. It's done when the team understands it.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The review checklist: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Walk through the story with a designer and an engineer before it goes into the backlog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Ask the engineer: "Is this buildable in 1-3 days?" If not, split it.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Ask the designer: "Does this cover the user's real workflow?" If not, revisit the acceptance criteria.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Check for hidden assumptions. "The user is logged in" is an assumption. Name it.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Worked example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Feature: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Blood glucose tracking in the HealthAlly diabetes management app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Story: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Title: Log my morning blood glucose reading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As a newly diagnosed diabetic using HealthAlly,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I want to log my morning fasting blood glucose reading,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So that I can track my levels over time and share them with my care team.</w:t>
            </w:r>
          </w:p>
        </w:tc>
      </w:tr>
    </w:tbl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Acceptance criteria: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Scenario 1: Successful glucose entry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Given I am on the HealthAlly glucose tracking screen,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When I enter "95" in the glucose field and tap "Save,"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Then my reading is saved with today's date and time,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And I see "Reading saved" confirmation,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And "95 mg/dL" appears at the top of my glucose history.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Scenario 2: Missing glucose value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Given I am on the glucose tracking screen,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When I tap "Save" without entering a value,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Then I see "Please enter your glucose reading" below the input field,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And no reading is saved.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Scenario 3: Out-of-range value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Given I am on the glucose tracking screen,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When I enter "850" (above clinical range),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Then I see "This reading seems unusually high. Please double-check and re-enter."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And no reading is saved until confirmed.</w:t>
            </w:r>
          </w:p>
        </w:tc>
      </w:tr>
    </w:tbl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Facilitator tips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If you're coaching a team on story writing: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Start with the title.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Most story problems are title problems. If the title describes a feature, the story will be too big.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Read stories out loud.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If the "As a / I want / So that" sounds robotic, the team hasn't found the real user need yet.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Use the AC complexity test.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Count the acceptance criteria scenarios. More than 5-6? The story is too large. Split it and try again.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Resist the urge to over-specify.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Stories are a conversation starter, not a contract. Leave room for the team to problem-solve during implementation.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Engineers who understand user nuance build better software.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The "So that" clause is not ceremony – it's the information that helps developers make good tradeoff decisions.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How did it go?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After writing your stories, check: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Each story title names what the user does, not what the system does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"As a" names a specific person, not "a user"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"So that" describes a real outcome, not a system behavior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Acceptance criteria use Given/When/Then with concrete values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Each story is completable in 1-3 days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No stories are split by technical layer (all are vertical slices)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 designer and an engineer have reviewed each story before it enters the backlog</w:t>
      </w:r>
    </w:p>
    <w:p>
      <w:pPr>
        <w:pBdr>
          <w:bottom w:val="single" w:color="E5E5E5" w:sz="6" w:space="1"/>
        </w:pBdr>
        <w:spacing w:after="200" w:before="200"/>
      </w:pPr>
    </w:p>
    <w:p>
      <w:pPr>
        <w:spacing w:after="160" w:line="276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Part of the </w:t>
      </w:r>
      <w:hyperlink w:history="1" r:id="rIdjkakcrvnwo9mhzicwupxk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k8 Agent Toolkit</w:t>
        </w:r>
      </w:hyperlink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. Download other formats at </w:t>
      </w:r>
      <w:hyperlink w:history="1" r:id="rIdwznsiszchbw2zvrgncxab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k8mak.com/resources</w:t>
        </w:r>
      </w:hyperlink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.</w:t>
      </w:r>
    </w:p>
    <w:sectPr>
      <w:headerReference w:type="default" r:id="rId7"/>
      <w:headerReference w:type="first" r:id="rId8"/>
      <w:footerReference w:type="default" r:id="rId9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5E5" w:sz="4" w:space="4"/>
      </w:pBdr>
      <w:spacing w:before="100"/>
      <w:jc w:val="center"/>
    </w:pPr>
    <w:r>
      <w:rPr>
        <w:rFonts w:ascii="Calibri" w:cs="Calibri" w:eastAsia="Calibri" w:hAnsi="Calibri"/>
        <w:b/>
        <w:bCs/>
        <w:i w:val="false"/>
        <w:iCs w:val="false"/>
        <w:color w:val="888888"/>
        <w:sz w:val="16"/>
        <w:szCs w:val="16"/>
      </w:rPr>
      <w:t xml:space="preserve">k8mak.com</w:t>
    </w:r>
    <w:r>
      <w:rPr>
        <w:rFonts w:ascii="Calibri" w:cs="Calibri" w:eastAsia="Calibri" w:hAnsi="Calibri"/>
        <w:b w:val="false"/>
        <w:bCs w:val="false"/>
        <w:i w:val="false"/>
        <w:iCs w:val="false"/>
        <w:color w:val="888888"/>
        <w:sz w:val="16"/>
        <w:szCs w:val="16"/>
      </w:rPr>
      <w:t xml:space="preserve">  |  Kate Makrigiannis  |  Page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b w:val="false"/>
        <w:bCs w:val="false"/>
        <w:i/>
        <w:iCs/>
        <w:color w:val="888888"/>
        <w:sz w:val="16"/>
        <w:szCs w:val="16"/>
      </w:rPr>
      <w:t xml:space="preserve">k8 Quick Start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jkakcrvnwo9mhzicwupxk" Type="http://schemas.openxmlformats.org/officeDocument/2006/relationships/hyperlink" Target="https://k8mak.com/agent-toolkit" TargetMode="External"/><Relationship Id="rIdwznsiszchbw2zvrgncxab" Type="http://schemas.openxmlformats.org/officeDocument/2006/relationships/hyperlink" Target="https://k8mak.com/resources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2026-03-23T07:03:31.919Z</dcterms:created>
  <dcterms:modified xsi:type="dcterms:W3CDTF">2026-03-23T07:03:31.919Z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